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96B" w:rsidRPr="001A096B" w:rsidRDefault="001A096B" w:rsidP="001A096B">
      <w:pPr>
        <w:pStyle w:val="FirstParagraph"/>
        <w:spacing w:before="0"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мақала-аңдатпа"/>
      <w:r w:rsidRPr="001A096B">
        <w:rPr>
          <w:rFonts w:ascii="Times New Roman" w:hAnsi="Times New Roman" w:cs="Times New Roman"/>
          <w:b/>
          <w:sz w:val="28"/>
          <w:szCs w:val="28"/>
        </w:rPr>
        <w:t>МИЯТЖАН</w:t>
      </w:r>
      <w:r w:rsidRPr="001A09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096B">
        <w:rPr>
          <w:rFonts w:ascii="Times New Roman" w:hAnsi="Times New Roman" w:cs="Times New Roman"/>
          <w:b/>
          <w:sz w:val="28"/>
          <w:szCs w:val="28"/>
        </w:rPr>
        <w:t>Динара</w:t>
      </w:r>
      <w:proofErr w:type="spellEnd"/>
      <w:r w:rsidRPr="001A09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096B">
        <w:rPr>
          <w:rFonts w:ascii="Times New Roman" w:hAnsi="Times New Roman" w:cs="Times New Roman"/>
          <w:b/>
          <w:sz w:val="28"/>
          <w:szCs w:val="28"/>
        </w:rPr>
        <w:t>Миятжанқызы</w:t>
      </w:r>
      <w:proofErr w:type="spellEnd"/>
      <w:r w:rsidRPr="001A096B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</w:p>
    <w:p w:rsidR="001A096B" w:rsidRPr="001A096B" w:rsidRDefault="001A096B" w:rsidP="001A096B">
      <w:pPr>
        <w:pStyle w:val="a0"/>
        <w:spacing w:before="0"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A09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Шамалған ауылындағы орта </w:t>
      </w:r>
      <w:r w:rsidRPr="001A09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мектебінің </w:t>
      </w:r>
      <w:r w:rsidRPr="001A09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математика </w:t>
      </w:r>
      <w:r w:rsidRPr="001A096B">
        <w:rPr>
          <w:rFonts w:ascii="Times New Roman" w:hAnsi="Times New Roman" w:cs="Times New Roman"/>
          <w:b/>
          <w:sz w:val="28"/>
          <w:szCs w:val="28"/>
          <w:lang w:val="kk-KZ"/>
        </w:rPr>
        <w:t>пәні</w:t>
      </w:r>
      <w:r w:rsidRPr="001A09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мұғалімі</w:t>
      </w:r>
      <w:r w:rsidRPr="001A096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1A096B" w:rsidRPr="001A096B" w:rsidRDefault="001A096B" w:rsidP="001A096B">
      <w:pPr>
        <w:pStyle w:val="a0"/>
        <w:spacing w:before="0" w:after="0"/>
        <w:rPr>
          <w:rFonts w:ascii="Calibri" w:hAnsi="Calibri" w:cs="Calibri"/>
          <w:lang w:val="kk-KZ"/>
        </w:rPr>
      </w:pPr>
      <w:r w:rsidRPr="001A096B">
        <w:rPr>
          <w:rFonts w:ascii="Times New Roman" w:hAnsi="Times New Roman" w:cs="Times New Roman"/>
          <w:b/>
          <w:sz w:val="28"/>
          <w:szCs w:val="28"/>
          <w:lang w:val="kk-KZ"/>
        </w:rPr>
        <w:t>Алматы облысы</w:t>
      </w:r>
      <w:r w:rsidRPr="001A09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proofErr w:type="spellStart"/>
      <w:r w:rsidRPr="001A096B">
        <w:rPr>
          <w:rFonts w:ascii="Times New Roman" w:hAnsi="Times New Roman" w:cs="Times New Roman"/>
          <w:b/>
          <w:sz w:val="28"/>
          <w:szCs w:val="28"/>
        </w:rPr>
        <w:t>Қарасай</w:t>
      </w:r>
      <w:proofErr w:type="spellEnd"/>
      <w:r w:rsidRPr="001A09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096B">
        <w:rPr>
          <w:rFonts w:ascii="Times New Roman" w:hAnsi="Times New Roman" w:cs="Times New Roman"/>
          <w:b/>
          <w:sz w:val="28"/>
          <w:szCs w:val="28"/>
        </w:rPr>
        <w:t>ауданы</w:t>
      </w:r>
      <w:proofErr w:type="spellEnd"/>
    </w:p>
    <w:p w:rsidR="001A096B" w:rsidRDefault="001A096B" w:rsidP="001D2574">
      <w:pPr>
        <w:pStyle w:val="FirstParagraph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A09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A096B" w:rsidRDefault="001A096B" w:rsidP="001D2574">
      <w:pPr>
        <w:pStyle w:val="FirstParagraph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096B" w:rsidRDefault="001A096B" w:rsidP="001D2574">
      <w:pPr>
        <w:pStyle w:val="FirstParagraph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D2574" w:rsidRPr="001A096B" w:rsidRDefault="001D2574" w:rsidP="001D2574">
      <w:pPr>
        <w:pStyle w:val="FirstParagraph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A096B">
        <w:rPr>
          <w:rFonts w:ascii="Times New Roman" w:hAnsi="Times New Roman" w:cs="Times New Roman"/>
          <w:b/>
          <w:sz w:val="28"/>
          <w:szCs w:val="28"/>
          <w:lang w:val="kk-KZ"/>
        </w:rPr>
        <w:t>Функционалдық сауаттылықтың математиканы өмірмен байланыстыра оқытудың негізі</w:t>
      </w:r>
    </w:p>
    <w:p w:rsidR="0045333E" w:rsidRPr="001A096B" w:rsidRDefault="003778B6" w:rsidP="001D2574">
      <w:pPr>
        <w:pStyle w:val="FirstParagraph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A096B">
        <w:rPr>
          <w:rFonts w:ascii="Times New Roman" w:hAnsi="Times New Roman" w:cs="Times New Roman"/>
          <w:b/>
          <w:bCs/>
          <w:sz w:val="22"/>
          <w:szCs w:val="22"/>
        </w:rPr>
        <w:t>Аннотация</w:t>
      </w:r>
      <w:proofErr w:type="spellEnd"/>
      <w:r w:rsidRPr="001A096B"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proofErr w:type="spellStart"/>
      <w:r w:rsidRPr="001A096B">
        <w:rPr>
          <w:rFonts w:ascii="Times New Roman" w:hAnsi="Times New Roman" w:cs="Times New Roman"/>
          <w:b/>
          <w:bCs/>
          <w:sz w:val="22"/>
          <w:szCs w:val="22"/>
        </w:rPr>
        <w:t>қазақ</w:t>
      </w:r>
      <w:proofErr w:type="spellEnd"/>
      <w:r w:rsidRPr="001A096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b/>
          <w:bCs/>
          <w:sz w:val="22"/>
          <w:szCs w:val="22"/>
        </w:rPr>
        <w:t>тілінде</w:t>
      </w:r>
      <w:proofErr w:type="spellEnd"/>
      <w:r w:rsidRPr="001A096B">
        <w:rPr>
          <w:rFonts w:ascii="Times New Roman" w:hAnsi="Times New Roman" w:cs="Times New Roman"/>
          <w:b/>
          <w:bCs/>
          <w:sz w:val="22"/>
          <w:szCs w:val="22"/>
        </w:rPr>
        <w:t>):</w:t>
      </w:r>
    </w:p>
    <w:p w:rsidR="001A096B" w:rsidRDefault="003778B6" w:rsidP="001A096B">
      <w:pPr>
        <w:pStyle w:val="a0"/>
        <w:spacing w:before="0" w:after="0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proofErr w:type="spellStart"/>
      <w:proofErr w:type="gramStart"/>
      <w:r w:rsidRPr="001A096B">
        <w:rPr>
          <w:rFonts w:ascii="Times New Roman" w:hAnsi="Times New Roman" w:cs="Times New Roman"/>
          <w:sz w:val="22"/>
          <w:szCs w:val="22"/>
        </w:rPr>
        <w:t>Бұл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мақалада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функционалдық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сауаттылықтың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математиканы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өмірмен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байланыстыра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оқытудың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негізі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ретіндегі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маңызы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қарастырылады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1A096B">
        <w:rPr>
          <w:rFonts w:ascii="Times New Roman" w:hAnsi="Times New Roman" w:cs="Times New Roman"/>
          <w:sz w:val="22"/>
          <w:szCs w:val="22"/>
        </w:rPr>
        <w:t>Функционалдық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сауаттылық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оқушылардың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алған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білімдерін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күнделікті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өмірде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қолдана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білу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қабілеті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1A096B">
        <w:rPr>
          <w:rFonts w:ascii="Times New Roman" w:hAnsi="Times New Roman" w:cs="Times New Roman"/>
          <w:sz w:val="22"/>
          <w:szCs w:val="22"/>
        </w:rPr>
        <w:t>Математика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пәнін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өмірмен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байланыстыра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оқыту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оқушылардың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логикалық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ойлауын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шығармашылық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қабілетін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практикалық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дағдыларын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дамытады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1A096B">
        <w:rPr>
          <w:rFonts w:ascii="Times New Roman" w:hAnsi="Times New Roman" w:cs="Times New Roman"/>
          <w:sz w:val="22"/>
          <w:szCs w:val="22"/>
        </w:rPr>
        <w:t>Мақалада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функционалдық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сауаттылықты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қалыптастыру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жолдары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оқыту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әдістері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математикалық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білімнің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өмірдегі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маңызы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туралы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ғылыми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негіздер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қарастырылған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1A096B">
        <w:rPr>
          <w:rFonts w:ascii="Times New Roman" w:hAnsi="Times New Roman" w:cs="Times New Roman"/>
          <w:sz w:val="22"/>
          <w:szCs w:val="22"/>
        </w:rPr>
        <w:t>Функционалдық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сауаттылық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негізінде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алынған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білім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оқушылардың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болашақта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әртүрлі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өмірлік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жағдаяттарда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дұрыс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шешім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қабылдауына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мүмкіндік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береді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>.</w:t>
      </w:r>
      <w:bookmarkStart w:id="1" w:name="мақсаты-бір-сөйлеммен"/>
      <w:bookmarkStart w:id="2" w:name="мақала-кіріспе"/>
      <w:bookmarkEnd w:id="0"/>
      <w:proofErr w:type="gramEnd"/>
    </w:p>
    <w:p w:rsidR="001A096B" w:rsidRDefault="001A096B" w:rsidP="001A096B">
      <w:pPr>
        <w:pStyle w:val="a0"/>
        <w:spacing w:before="0" w:after="0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>
        <w:rPr>
          <w:rFonts w:ascii="Times New Roman" w:hAnsi="Times New Roman" w:cs="Times New Roman"/>
          <w:b/>
          <w:sz w:val="22"/>
          <w:szCs w:val="22"/>
          <w:lang w:val="kk-KZ"/>
        </w:rPr>
        <w:t>Мақсаты</w:t>
      </w:r>
      <w:r w:rsidR="003778B6" w:rsidRPr="001A096B">
        <w:rPr>
          <w:rFonts w:ascii="Times New Roman" w:hAnsi="Times New Roman" w:cs="Times New Roman"/>
          <w:b/>
          <w:sz w:val="22"/>
          <w:szCs w:val="22"/>
          <w:lang w:val="kk-KZ"/>
        </w:rPr>
        <w:t>:</w:t>
      </w:r>
      <w:r w:rsidR="00D05840" w:rsidRPr="001A096B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3778B6" w:rsidRPr="001A096B">
        <w:rPr>
          <w:rFonts w:ascii="Times New Roman" w:hAnsi="Times New Roman" w:cs="Times New Roman"/>
          <w:sz w:val="22"/>
          <w:szCs w:val="22"/>
          <w:lang w:val="kk-KZ"/>
        </w:rPr>
        <w:t>Бұл зерттеудің мақсаты – функционалдық сауаттылықты арттыру арқылы математиканы өмірмен байланыстыра оқытудың тиімді жолдарын анықтап, оқушылардың күнделікті өмірде математикалық білімді қолдану дағдыларын қалыптастыру болып табылады.</w:t>
      </w:r>
      <w:bookmarkStart w:id="3" w:name="міндеттері-төрт-күрделі-сөйлем"/>
      <w:bookmarkEnd w:id="1"/>
    </w:p>
    <w:p w:rsidR="0045333E" w:rsidRPr="001A096B" w:rsidRDefault="001D2574" w:rsidP="001A096B">
      <w:pPr>
        <w:pStyle w:val="a0"/>
        <w:spacing w:before="0" w:after="0"/>
        <w:jc w:val="both"/>
        <w:rPr>
          <w:rFonts w:ascii="Times New Roman" w:hAnsi="Times New Roman" w:cs="Times New Roman"/>
          <w:b/>
          <w:sz w:val="22"/>
          <w:szCs w:val="22"/>
          <w:lang w:val="kk-KZ"/>
        </w:rPr>
      </w:pPr>
      <w:proofErr w:type="spellStart"/>
      <w:r w:rsidRPr="001A096B">
        <w:rPr>
          <w:rFonts w:ascii="Times New Roman" w:hAnsi="Times New Roman" w:cs="Times New Roman"/>
          <w:b/>
          <w:sz w:val="22"/>
          <w:szCs w:val="22"/>
        </w:rPr>
        <w:t>Міндеттері</w:t>
      </w:r>
      <w:proofErr w:type="spellEnd"/>
      <w:r w:rsidR="003778B6" w:rsidRPr="001A096B">
        <w:rPr>
          <w:rFonts w:ascii="Times New Roman" w:hAnsi="Times New Roman" w:cs="Times New Roman"/>
          <w:b/>
          <w:sz w:val="22"/>
          <w:szCs w:val="22"/>
        </w:rPr>
        <w:t>:</w:t>
      </w:r>
    </w:p>
    <w:p w:rsidR="0045333E" w:rsidRPr="001A096B" w:rsidRDefault="003778B6" w:rsidP="001D2574">
      <w:pPr>
        <w:pStyle w:val="Compac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Оқушылардың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функционалдық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сауаттылық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деңгейін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анықтау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және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оны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арттыру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мақсатында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математикалық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сабақтарды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өмірлік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жағдаяттармен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байланыстырып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оқыту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әдістерін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жүйелеу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міндеті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алға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қойылады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>.</w:t>
      </w:r>
    </w:p>
    <w:p w:rsidR="0045333E" w:rsidRPr="001A096B" w:rsidRDefault="003778B6" w:rsidP="001A096B">
      <w:pPr>
        <w:pStyle w:val="Compact"/>
        <w:numPr>
          <w:ilvl w:val="0"/>
          <w:numId w:val="2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Математиканы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оқытуда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функционалдық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сауаттылыққа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бағытталған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тапсырмаларды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құрастыру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мен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қолданудың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ғылыми-әдістемелік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негіздерін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саралап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олардың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тиімділігін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тәжірибе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жүзінде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дәлелдеу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қажет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>.</w:t>
      </w:r>
    </w:p>
    <w:p w:rsidR="00B24722" w:rsidRPr="001A096B" w:rsidRDefault="003778B6" w:rsidP="001A096B">
      <w:pPr>
        <w:pStyle w:val="FirstParagraph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bookmarkStart w:id="4" w:name="кіріспе"/>
      <w:bookmarkEnd w:id="3"/>
      <w:proofErr w:type="spellStart"/>
      <w:proofErr w:type="gramStart"/>
      <w:r w:rsidRPr="001A096B">
        <w:rPr>
          <w:rFonts w:ascii="Times New Roman" w:hAnsi="Times New Roman" w:cs="Times New Roman"/>
          <w:sz w:val="22"/>
          <w:szCs w:val="22"/>
        </w:rPr>
        <w:t>Қазіргі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заманғы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білім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беру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жүйесінде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функционалдық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сауаттылық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ұғымы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ерекше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маңызға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ие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болып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отыр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1A096B">
        <w:rPr>
          <w:rFonts w:ascii="Times New Roman" w:hAnsi="Times New Roman" w:cs="Times New Roman"/>
          <w:sz w:val="22"/>
          <w:szCs w:val="22"/>
        </w:rPr>
        <w:t>Функционалдық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сауаттылық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бұл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оқушылардың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алған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білімдері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мен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дағдыларын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күнделікті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өмірде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тиімді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пайдалана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білу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қабілеті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1A096B">
        <w:rPr>
          <w:rFonts w:ascii="Times New Roman" w:hAnsi="Times New Roman" w:cs="Times New Roman"/>
          <w:sz w:val="22"/>
          <w:szCs w:val="22"/>
        </w:rPr>
        <w:t>Қазақстан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Республикасының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білім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беру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саласындағы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мемлекеттік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саясаты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функционалдық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сауаттылықты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дамытуға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басымдық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береді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өйткені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қазіргі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жаһандану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жағдайында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жеке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тұлғаның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жан-жақты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дамуы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әлеуметтік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және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кәсіби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тұрғыда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қалыптасуы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үшін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өмірлік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маңызды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білім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мен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біліктер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қажет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1A096B">
        <w:rPr>
          <w:rFonts w:ascii="Times New Roman" w:hAnsi="Times New Roman" w:cs="Times New Roman"/>
          <w:sz w:val="22"/>
          <w:szCs w:val="22"/>
        </w:rPr>
        <w:t>Математика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пәнін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өмірмен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байланыстыра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оқыту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оқушылардың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функционалдық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сауаттылығын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арттырудың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негізгі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жолдарының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бірі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болып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табылады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1A096B">
        <w:rPr>
          <w:rFonts w:ascii="Times New Roman" w:hAnsi="Times New Roman" w:cs="Times New Roman"/>
          <w:sz w:val="22"/>
          <w:szCs w:val="22"/>
        </w:rPr>
        <w:t>Себебі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математика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тек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формулалар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мен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ережелер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жиынтығы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емес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ол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нақты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өмірлік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мәселелерді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шешуге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көмектесетін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әмбебап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құрал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Соңғы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жылдары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жүргізілген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халықаралық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зерттеулер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көрсеткендей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қазақстандық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оқушылардың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математикалық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сауаттылық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деңгейі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әлі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де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болса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жетілдіруді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талап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етеді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бұл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өз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кезегінде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математиканы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оқытудың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мазмұнын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жаңартуды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және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өмірмен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байланыстыруды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қажет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етеді.Практикалық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маңыздылығы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жоғары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бұл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тақырып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қазақстандық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оқушылардың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халықаралық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білім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беру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кеңістігінде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бәсекеге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қабілеттілігін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арттыруға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сондай-ақ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олардың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шығармашылық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және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зерттеушілік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қабілеттерін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дамытуға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ықпал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етеді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. </w:t>
      </w:r>
      <w:bookmarkStart w:id="5" w:name="Xbe2708b0b1c0bae4173ed5c746288b9d49ae090"/>
      <w:bookmarkStart w:id="6" w:name="негізгі-бөлім"/>
      <w:bookmarkEnd w:id="2"/>
      <w:bookmarkEnd w:id="4"/>
    </w:p>
    <w:p w:rsidR="0045333E" w:rsidRPr="001A096B" w:rsidRDefault="003778B6" w:rsidP="001A096B">
      <w:pPr>
        <w:pStyle w:val="FirstParagraph"/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1A096B">
        <w:rPr>
          <w:rFonts w:ascii="Times New Roman" w:hAnsi="Times New Roman" w:cs="Times New Roman"/>
          <w:b/>
          <w:sz w:val="22"/>
          <w:szCs w:val="22"/>
        </w:rPr>
        <w:t>Математиканы</w:t>
      </w:r>
      <w:proofErr w:type="spellEnd"/>
      <w:r w:rsidRPr="001A096B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b/>
          <w:sz w:val="22"/>
          <w:szCs w:val="22"/>
        </w:rPr>
        <w:t>өмірмен</w:t>
      </w:r>
      <w:proofErr w:type="spellEnd"/>
      <w:r w:rsidRPr="001A096B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b/>
          <w:sz w:val="22"/>
          <w:szCs w:val="22"/>
        </w:rPr>
        <w:t>байланыстыра</w:t>
      </w:r>
      <w:proofErr w:type="spellEnd"/>
      <w:r w:rsidRPr="001A096B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b/>
          <w:sz w:val="22"/>
          <w:szCs w:val="22"/>
        </w:rPr>
        <w:t>оқытудың</w:t>
      </w:r>
      <w:proofErr w:type="spellEnd"/>
      <w:r w:rsidRPr="001A096B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b/>
          <w:sz w:val="22"/>
          <w:szCs w:val="22"/>
        </w:rPr>
        <w:t>теориялық</w:t>
      </w:r>
      <w:proofErr w:type="spellEnd"/>
      <w:r w:rsidRPr="001A096B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b/>
          <w:sz w:val="22"/>
          <w:szCs w:val="22"/>
        </w:rPr>
        <w:t>негіздері</w:t>
      </w:r>
      <w:proofErr w:type="spellEnd"/>
    </w:p>
    <w:p w:rsidR="0045333E" w:rsidRPr="001A096B" w:rsidRDefault="003778B6" w:rsidP="001A096B">
      <w:pPr>
        <w:pStyle w:val="FirstParagraph"/>
        <w:spacing w:before="0" w:after="0"/>
        <w:ind w:right="-23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1A096B">
        <w:rPr>
          <w:rFonts w:ascii="Times New Roman" w:hAnsi="Times New Roman" w:cs="Times New Roman"/>
          <w:sz w:val="22"/>
          <w:szCs w:val="22"/>
        </w:rPr>
        <w:t>Математиканы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өмірмен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байланыстыра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оқыту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оқушылардың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пәнге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деген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қызығушылығын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арттырудың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білімді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терең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әрі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саналы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түрде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меңгертудің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ең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тиімді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жолдарының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бірі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1A096B">
        <w:rPr>
          <w:rFonts w:ascii="Times New Roman" w:hAnsi="Times New Roman" w:cs="Times New Roman"/>
          <w:sz w:val="22"/>
          <w:szCs w:val="22"/>
        </w:rPr>
        <w:t>Жаңа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білім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беру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стандарттары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бойынша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оқыту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барысында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оқушылардың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функционалдық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сауаттылығын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арттыруға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бағытталған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тапсырмалар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жобалық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жұмыстар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зерттеу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жүргізу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әдістері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кеңінен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қолданылады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Мысалы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орта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мектеп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бағдарламасында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ұсынылатын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«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Отбасылық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бюджет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құру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>», «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Дүкендегі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жеңілдіктерді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есептеу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>», «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Құрылысқа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қажетті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материал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көлемін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анықтау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»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сияқты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тапсырмалар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оқушыға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теориялық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білімді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нақтылы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өмірлік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жағдаятта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қолдануға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мүмкіндік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береді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>.</w:t>
      </w:r>
    </w:p>
    <w:p w:rsidR="0045333E" w:rsidRPr="001A096B" w:rsidRDefault="003778B6" w:rsidP="001A096B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7" w:name="X4bcda8a75c770de6ee15f57b824353ea435ea3c"/>
      <w:bookmarkEnd w:id="5"/>
      <w:proofErr w:type="spellStart"/>
      <w:r w:rsidRPr="001A096B">
        <w:rPr>
          <w:rFonts w:ascii="Times New Roman" w:hAnsi="Times New Roman" w:cs="Times New Roman"/>
          <w:color w:val="auto"/>
          <w:sz w:val="22"/>
          <w:szCs w:val="22"/>
          <w:lang w:val="ru-RU"/>
        </w:rPr>
        <w:t>Практикалық</w:t>
      </w:r>
      <w:proofErr w:type="spellEnd"/>
      <w:r w:rsidRPr="001A096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color w:val="auto"/>
          <w:sz w:val="22"/>
          <w:szCs w:val="22"/>
          <w:lang w:val="ru-RU"/>
        </w:rPr>
        <w:t>мысалдар</w:t>
      </w:r>
      <w:proofErr w:type="spellEnd"/>
      <w:r w:rsidRPr="001A096B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Pr="001A096B">
        <w:rPr>
          <w:rFonts w:ascii="Times New Roman" w:hAnsi="Times New Roman" w:cs="Times New Roman"/>
          <w:color w:val="auto"/>
          <w:sz w:val="22"/>
          <w:szCs w:val="22"/>
          <w:lang w:val="ru-RU"/>
        </w:rPr>
        <w:t>зерттеулер</w:t>
      </w:r>
      <w:proofErr w:type="spellEnd"/>
      <w:r w:rsidRPr="001A096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color w:val="auto"/>
          <w:sz w:val="22"/>
          <w:szCs w:val="22"/>
          <w:lang w:val="ru-RU"/>
        </w:rPr>
        <w:t>және</w:t>
      </w:r>
      <w:proofErr w:type="spellEnd"/>
      <w:r w:rsidRPr="001A096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A096B">
        <w:rPr>
          <w:rFonts w:ascii="Times New Roman" w:hAnsi="Times New Roman" w:cs="Times New Roman"/>
          <w:color w:val="auto"/>
          <w:sz w:val="22"/>
          <w:szCs w:val="22"/>
          <w:lang w:val="ru-RU"/>
        </w:rPr>
        <w:t>статистика</w:t>
      </w:r>
    </w:p>
    <w:p w:rsidR="0045333E" w:rsidRPr="001A096B" w:rsidRDefault="003778B6" w:rsidP="001A096B">
      <w:pPr>
        <w:pStyle w:val="FirstParagraph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1A096B">
        <w:rPr>
          <w:rFonts w:ascii="Times New Roman" w:hAnsi="Times New Roman" w:cs="Times New Roman"/>
          <w:sz w:val="22"/>
          <w:szCs w:val="22"/>
        </w:rPr>
        <w:t>Функционалдық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сауаттылықты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дамытуда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практикалық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тапсырмалардың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рөлі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ерекше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Мысалы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, 9-сынып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оқушыларына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«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Үйдің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қабырғасын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сырлау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үшін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қанша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бояу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қажет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?»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немесе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«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Банктегі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депозит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бойынша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lastRenderedPageBreak/>
        <w:t>пайыздық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өсімді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есептеу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»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сияқты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тапсырмалар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берілгенде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олар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тек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формулаларды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жаттап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қоймай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нақты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есептеу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жұмыстарын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жүргізеді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логикалық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және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қаржылық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сауаттылығын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дамытады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Style w:val="Table"/>
        <w:tblW w:w="5000" w:type="pct"/>
        <w:tblInd w:w="108" w:type="dxa"/>
        <w:tblLayout w:type="fixed"/>
        <w:tblLook w:val="0020" w:firstRow="1" w:lastRow="0" w:firstColumn="0" w:lastColumn="0" w:noHBand="0" w:noVBand="0"/>
      </w:tblPr>
      <w:tblGrid>
        <w:gridCol w:w="2736"/>
        <w:gridCol w:w="4105"/>
        <w:gridCol w:w="3864"/>
      </w:tblGrid>
      <w:tr w:rsidR="001D2574" w:rsidRPr="001A096B" w:rsidTr="00B247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  <w:tblHeader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3E" w:rsidRPr="001A096B" w:rsidRDefault="003778B6" w:rsidP="001D2574">
            <w:pPr>
              <w:pStyle w:val="Comp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>Тапсырма</w:t>
            </w:r>
            <w:proofErr w:type="spellEnd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>түрі</w:t>
            </w:r>
            <w:proofErr w:type="spellEnd"/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3E" w:rsidRPr="001A096B" w:rsidRDefault="003778B6" w:rsidP="001D2574">
            <w:pPr>
              <w:pStyle w:val="Comp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>Қолданылатын</w:t>
            </w:r>
            <w:proofErr w:type="spellEnd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>формула</w:t>
            </w:r>
            <w:proofErr w:type="spellEnd"/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3E" w:rsidRPr="001A096B" w:rsidRDefault="003778B6" w:rsidP="001D2574">
            <w:pPr>
              <w:pStyle w:val="Comp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>Өмірлік</w:t>
            </w:r>
            <w:proofErr w:type="spellEnd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>жағдай</w:t>
            </w:r>
            <w:proofErr w:type="spellEnd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>мысалы</w:t>
            </w:r>
            <w:proofErr w:type="spellEnd"/>
          </w:p>
        </w:tc>
      </w:tr>
      <w:tr w:rsidR="001D2574" w:rsidRPr="001A096B" w:rsidTr="00B24722">
        <w:trPr>
          <w:trHeight w:val="541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3E" w:rsidRPr="001A096B" w:rsidRDefault="003778B6" w:rsidP="001D2574">
            <w:pPr>
              <w:pStyle w:val="Comp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>Депозит</w:t>
            </w:r>
            <w:proofErr w:type="spellEnd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>өсімін</w:t>
            </w:r>
            <w:proofErr w:type="spellEnd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>есептеу</w:t>
            </w:r>
            <w:proofErr w:type="spellEnd"/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3E" w:rsidRPr="001A096B" w:rsidRDefault="003778B6" w:rsidP="001D2574">
            <w:pPr>
              <w:pStyle w:val="Comp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=</m:t>
                </m:r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⋅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1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  <m:t>r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  <m:t>100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3E" w:rsidRPr="001A096B" w:rsidRDefault="003778B6" w:rsidP="001D2574">
            <w:pPr>
              <w:pStyle w:val="Compact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1A096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Банкке</w:t>
            </w:r>
            <w:proofErr w:type="spellEnd"/>
            <w:r w:rsidRPr="001A096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100 000 </w:t>
            </w:r>
            <w:proofErr w:type="spellStart"/>
            <w:r w:rsidRPr="001A096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теңге</w:t>
            </w:r>
            <w:proofErr w:type="spellEnd"/>
            <w:r w:rsidRPr="001A096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 </w:t>
            </w:r>
            <w:proofErr w:type="spellStart"/>
            <w:proofErr w:type="gramStart"/>
            <w:r w:rsidRPr="001A096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жыл</w:t>
            </w:r>
            <w:proofErr w:type="gramEnd"/>
            <w:r w:rsidRPr="001A096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ға</w:t>
            </w:r>
            <w:proofErr w:type="spellEnd"/>
            <w:r w:rsidRPr="001A096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10% </w:t>
            </w:r>
            <w:proofErr w:type="spellStart"/>
            <w:r w:rsidRPr="001A096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өсіммен</w:t>
            </w:r>
            <w:proofErr w:type="spellEnd"/>
            <w:r w:rsidRPr="001A096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салу</w:t>
            </w:r>
          </w:p>
        </w:tc>
      </w:tr>
      <w:tr w:rsidR="001D2574" w:rsidRPr="001A096B" w:rsidTr="00B24722">
        <w:trPr>
          <w:trHeight w:val="795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3E" w:rsidRPr="001A096B" w:rsidRDefault="003778B6" w:rsidP="001D2574">
            <w:pPr>
              <w:pStyle w:val="Comp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>Құрылыс</w:t>
            </w:r>
            <w:proofErr w:type="spellEnd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>материалының</w:t>
            </w:r>
            <w:proofErr w:type="spellEnd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>көлемі</w:t>
            </w:r>
            <w:proofErr w:type="spellEnd"/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3E" w:rsidRPr="001A096B" w:rsidRDefault="003778B6" w:rsidP="001D2574">
            <w:pPr>
              <w:pStyle w:val="Comp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=</m:t>
                </m:r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⋅</m:t>
                </m:r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⋅</m:t>
                </m:r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h</m:t>
                </m:r>
              </m:oMath>
            </m:oMathPara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3E" w:rsidRPr="001A096B" w:rsidRDefault="003778B6" w:rsidP="001D2574">
            <w:pPr>
              <w:pStyle w:val="Comp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>Бөлме</w:t>
            </w:r>
            <w:proofErr w:type="spellEnd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>көлемін</w:t>
            </w:r>
            <w:proofErr w:type="spellEnd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>анықтау</w:t>
            </w:r>
            <w:proofErr w:type="spellEnd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>ұзындық</w:t>
            </w:r>
            <w:proofErr w:type="spellEnd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>ені</w:t>
            </w:r>
            <w:proofErr w:type="spellEnd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>биіктігі</w:t>
            </w:r>
            <w:proofErr w:type="spellEnd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1D2574" w:rsidRPr="001A096B" w:rsidTr="00B24722">
        <w:trPr>
          <w:trHeight w:val="553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3E" w:rsidRPr="001A096B" w:rsidRDefault="003778B6" w:rsidP="001D2574">
            <w:pPr>
              <w:pStyle w:val="Comp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>Жеңілдікпен</w:t>
            </w:r>
            <w:proofErr w:type="spellEnd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>сауда</w:t>
            </w:r>
            <w:proofErr w:type="spellEnd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>жасау</w:t>
            </w:r>
            <w:proofErr w:type="spellEnd"/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3E" w:rsidRPr="001A096B" w:rsidRDefault="003778B6" w:rsidP="001D2574">
            <w:pPr>
              <w:pStyle w:val="Comp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⋅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d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100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3E" w:rsidRPr="001A096B" w:rsidRDefault="003778B6" w:rsidP="001D2574">
            <w:pPr>
              <w:pStyle w:val="Comp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096B">
              <w:rPr>
                <w:rFonts w:ascii="Times New Roman" w:hAnsi="Times New Roman" w:cs="Times New Roman"/>
                <w:sz w:val="22"/>
                <w:szCs w:val="22"/>
              </w:rPr>
              <w:t xml:space="preserve">20% </w:t>
            </w:r>
            <w:proofErr w:type="spellStart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>жеңілдікпен</w:t>
            </w:r>
            <w:proofErr w:type="spellEnd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>киім</w:t>
            </w:r>
            <w:proofErr w:type="spellEnd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>алу</w:t>
            </w:r>
            <w:proofErr w:type="spellEnd"/>
          </w:p>
        </w:tc>
      </w:tr>
      <w:tr w:rsidR="001D2574" w:rsidRPr="001A096B" w:rsidTr="00B24722">
        <w:trPr>
          <w:trHeight w:val="553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3E" w:rsidRPr="001A096B" w:rsidRDefault="003778B6" w:rsidP="001D2574">
            <w:pPr>
              <w:pStyle w:val="Comp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>Жол</w:t>
            </w:r>
            <w:proofErr w:type="spellEnd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>жүру</w:t>
            </w:r>
            <w:proofErr w:type="spellEnd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>уақыты</w:t>
            </w:r>
            <w:proofErr w:type="spellEnd"/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3E" w:rsidRPr="001A096B" w:rsidRDefault="003778B6" w:rsidP="001D2574">
            <w:pPr>
              <w:pStyle w:val="Comp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S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v</m:t>
                    </m:r>
                  </m:den>
                </m:f>
              </m:oMath>
            </m:oMathPara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3E" w:rsidRPr="001A096B" w:rsidRDefault="003778B6" w:rsidP="001D2574">
            <w:pPr>
              <w:pStyle w:val="Comp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096B">
              <w:rPr>
                <w:rFonts w:ascii="Times New Roman" w:hAnsi="Times New Roman" w:cs="Times New Roman"/>
                <w:sz w:val="22"/>
                <w:szCs w:val="22"/>
              </w:rPr>
              <w:t xml:space="preserve">60 </w:t>
            </w:r>
            <w:proofErr w:type="spellStart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>км</w:t>
            </w:r>
            <w:proofErr w:type="spellEnd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>сағ</w:t>
            </w:r>
            <w:proofErr w:type="spellEnd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>жылдамдықпен</w:t>
            </w:r>
            <w:proofErr w:type="spellEnd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 xml:space="preserve"> 180 </w:t>
            </w:r>
            <w:proofErr w:type="spellStart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>км</w:t>
            </w:r>
            <w:proofErr w:type="spellEnd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>жол</w:t>
            </w:r>
            <w:proofErr w:type="spellEnd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A096B">
              <w:rPr>
                <w:rFonts w:ascii="Times New Roman" w:hAnsi="Times New Roman" w:cs="Times New Roman"/>
                <w:sz w:val="22"/>
                <w:szCs w:val="22"/>
              </w:rPr>
              <w:t>жүру</w:t>
            </w:r>
            <w:proofErr w:type="spellEnd"/>
          </w:p>
        </w:tc>
      </w:tr>
    </w:tbl>
    <w:p w:rsidR="0045333E" w:rsidRPr="001A096B" w:rsidRDefault="003778B6" w:rsidP="001D2574">
      <w:pPr>
        <w:pStyle w:val="a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1A096B">
        <w:rPr>
          <w:rFonts w:ascii="Times New Roman" w:hAnsi="Times New Roman" w:cs="Times New Roman"/>
          <w:sz w:val="22"/>
          <w:szCs w:val="22"/>
        </w:rPr>
        <w:t>Зерттеулер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көрсеткендей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осындай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тапсырмалар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оқушылардың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пәнге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қызығушылығын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30-40%-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ға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арттырады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және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оқу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үлгерімінде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оң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динамика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байқалады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1A096B">
        <w:rPr>
          <w:rFonts w:ascii="Times New Roman" w:hAnsi="Times New Roman" w:cs="Times New Roman"/>
          <w:sz w:val="22"/>
          <w:szCs w:val="22"/>
        </w:rPr>
        <w:t>Сонымен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қатар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, 2022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жылы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Алматы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қаласындағы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үш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мектепте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жүргізілген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тәжірибелік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жоба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нәтижесінде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күнделікті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өмірмен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байланысты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тапсырмалар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арқылы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оқытылған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сыныптарда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оқу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жетістіктері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мен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функционалдық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сауаттылық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деңгейі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бақылау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тобына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қарағанда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айтарлықтай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жоғарылағаны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анықталған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45333E" w:rsidRPr="001A096B" w:rsidRDefault="003778B6" w:rsidP="001A096B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8" w:name="X3c8dabd28d62bdb73583713f82a1875e51c1366"/>
      <w:bookmarkEnd w:id="7"/>
      <w:proofErr w:type="spellStart"/>
      <w:r w:rsidRPr="001A096B">
        <w:rPr>
          <w:rFonts w:ascii="Times New Roman" w:hAnsi="Times New Roman" w:cs="Times New Roman"/>
          <w:color w:val="auto"/>
          <w:sz w:val="22"/>
          <w:szCs w:val="22"/>
        </w:rPr>
        <w:t>Функционалдық</w:t>
      </w:r>
      <w:proofErr w:type="spellEnd"/>
      <w:r w:rsidRPr="001A096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color w:val="auto"/>
          <w:sz w:val="22"/>
          <w:szCs w:val="22"/>
        </w:rPr>
        <w:t>сауаттылықтың</w:t>
      </w:r>
      <w:proofErr w:type="spellEnd"/>
      <w:r w:rsidRPr="001A096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color w:val="auto"/>
          <w:sz w:val="22"/>
          <w:szCs w:val="22"/>
        </w:rPr>
        <w:t>артықшылықтары</w:t>
      </w:r>
      <w:proofErr w:type="spellEnd"/>
      <w:r w:rsidRPr="001A096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color w:val="auto"/>
          <w:sz w:val="22"/>
          <w:szCs w:val="22"/>
        </w:rPr>
        <w:t>мен</w:t>
      </w:r>
      <w:proofErr w:type="spellEnd"/>
      <w:r w:rsidRPr="001A096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color w:val="auto"/>
          <w:sz w:val="22"/>
          <w:szCs w:val="22"/>
        </w:rPr>
        <w:t>кемшіліктері</w:t>
      </w:r>
      <w:proofErr w:type="spellEnd"/>
    </w:p>
    <w:p w:rsidR="0045333E" w:rsidRPr="001A096B" w:rsidRDefault="003778B6" w:rsidP="001A096B">
      <w:pPr>
        <w:pStyle w:val="FirstParagraph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Функционалдық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сауаттылықты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дамыту</w:t>
      </w:r>
      <w:proofErr w:type="spellEnd"/>
      <w:r w:rsidR="00D05840" w:rsidRPr="001A096B">
        <w:rPr>
          <w:rFonts w:ascii="Times New Roman" w:hAnsi="Times New Roman" w:cs="Times New Roman"/>
          <w:sz w:val="22"/>
          <w:szCs w:val="22"/>
          <w:lang w:val="kk-KZ"/>
        </w:rPr>
        <w:t xml:space="preserve">дың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басты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артықшылықтары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: -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Оқушылардың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шынайы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өмірлік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жағдаяттарда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математикалық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білімін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саналы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қолдануы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; -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Шығармашылық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зерттеушілік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қаржылық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және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логикалық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ойлау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қабілетінің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дамуы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; -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Әлеуметтік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бейімделу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деңгейінің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артуы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; -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Болашақ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кәсіптік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бағдардың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айқындалуы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>.</w:t>
      </w:r>
    </w:p>
    <w:p w:rsidR="0045333E" w:rsidRPr="001A096B" w:rsidRDefault="003778B6" w:rsidP="001A096B">
      <w:pPr>
        <w:pStyle w:val="a0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Алайда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бұл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бағытта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орын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алатын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кейбір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кедергілер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де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жоқ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емес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: -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Мұғалімдердің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әдістемелік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даярлығының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жеткіліксіздігі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; -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Оқу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бағдарламасының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теорияға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тым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көп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мән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беруі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; -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Оқу-әдістемелік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құралдардың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аздығы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; -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Оқушылардың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бастапқы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деңгейінің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әртүрлілігі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>.</w:t>
      </w:r>
    </w:p>
    <w:p w:rsidR="0045333E" w:rsidRPr="001A096B" w:rsidRDefault="003778B6" w:rsidP="001A096B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9" w:name="салыстыру-саралау-және-бағалау"/>
      <w:bookmarkEnd w:id="8"/>
      <w:r w:rsidRPr="001A096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color w:val="auto"/>
          <w:sz w:val="22"/>
          <w:szCs w:val="22"/>
        </w:rPr>
        <w:t>Салыстыру</w:t>
      </w:r>
      <w:proofErr w:type="spellEnd"/>
      <w:r w:rsidRPr="001A096B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Pr="001A096B">
        <w:rPr>
          <w:rFonts w:ascii="Times New Roman" w:hAnsi="Times New Roman" w:cs="Times New Roman"/>
          <w:color w:val="auto"/>
          <w:sz w:val="22"/>
          <w:szCs w:val="22"/>
        </w:rPr>
        <w:t>саралау</w:t>
      </w:r>
      <w:proofErr w:type="spellEnd"/>
      <w:r w:rsidRPr="001A096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color w:val="auto"/>
          <w:sz w:val="22"/>
          <w:szCs w:val="22"/>
        </w:rPr>
        <w:t>және</w:t>
      </w:r>
      <w:proofErr w:type="spellEnd"/>
      <w:r w:rsidRPr="001A096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color w:val="auto"/>
          <w:sz w:val="22"/>
          <w:szCs w:val="22"/>
        </w:rPr>
        <w:t>бағалау</w:t>
      </w:r>
      <w:proofErr w:type="spellEnd"/>
    </w:p>
    <w:p w:rsidR="001A096B" w:rsidRDefault="003778B6" w:rsidP="001A096B">
      <w:pPr>
        <w:pStyle w:val="FirstParagraph"/>
        <w:spacing w:before="0" w:after="0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proofErr w:type="spellStart"/>
      <w:proofErr w:type="gramStart"/>
      <w:r w:rsidRPr="001A096B">
        <w:rPr>
          <w:rFonts w:ascii="Times New Roman" w:hAnsi="Times New Roman" w:cs="Times New Roman"/>
          <w:sz w:val="22"/>
          <w:szCs w:val="22"/>
        </w:rPr>
        <w:t>Дәстүрлі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оқыту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мен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функционалдық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сауаттылыққа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негізделген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оқытуды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салыстыра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келе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соңғысының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тиімділігі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айқын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көрінеді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1A096B">
        <w:rPr>
          <w:rFonts w:ascii="Times New Roman" w:hAnsi="Times New Roman" w:cs="Times New Roman"/>
          <w:sz w:val="22"/>
          <w:szCs w:val="22"/>
        </w:rPr>
        <w:t>Дәстүрлі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әдісте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оқушы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көбіне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дайын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формуланы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қолдануға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есепті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үлгі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бойынша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шығаруға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машықтанса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функционалдық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сауаттылыққа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негізделген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оқытуда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әртүрлі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өмірлік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жағдаяттарда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шығармашылықпен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ойлауға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өз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бетінше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шешім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қабылдауға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үйренеді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1A096B">
        <w:rPr>
          <w:rFonts w:ascii="Times New Roman" w:hAnsi="Times New Roman" w:cs="Times New Roman"/>
          <w:sz w:val="22"/>
          <w:szCs w:val="22"/>
        </w:rPr>
        <w:t>Бұл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оқушының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жеке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тұлға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ретінде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дамуына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қоғамда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белсенді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азамат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болуына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ықпал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етеді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1A096B" w:rsidRDefault="001A096B" w:rsidP="001A096B">
      <w:pPr>
        <w:pStyle w:val="FirstParagraph"/>
        <w:spacing w:before="0" w:after="0"/>
        <w:jc w:val="both"/>
        <w:rPr>
          <w:rFonts w:ascii="Times New Roman" w:hAnsi="Times New Roman" w:cs="Times New Roman"/>
          <w:sz w:val="22"/>
          <w:szCs w:val="22"/>
          <w:lang w:val="kk-KZ"/>
        </w:rPr>
      </w:pPr>
    </w:p>
    <w:p w:rsidR="0045333E" w:rsidRPr="001A096B" w:rsidRDefault="003778B6" w:rsidP="001A096B">
      <w:pPr>
        <w:pStyle w:val="FirstParagraph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1A096B">
        <w:rPr>
          <w:rFonts w:ascii="Times New Roman" w:hAnsi="Times New Roman" w:cs="Times New Roman"/>
          <w:sz w:val="22"/>
          <w:szCs w:val="22"/>
          <w:lang w:val="kk-KZ"/>
        </w:rPr>
        <w:t xml:space="preserve">Менің ойымша, математиканы өмірмен байланыстыра </w:t>
      </w:r>
      <w:bookmarkStart w:id="10" w:name="_GoBack"/>
      <w:bookmarkEnd w:id="10"/>
      <w:r w:rsidRPr="001A096B">
        <w:rPr>
          <w:rFonts w:ascii="Times New Roman" w:hAnsi="Times New Roman" w:cs="Times New Roman"/>
          <w:sz w:val="22"/>
          <w:szCs w:val="22"/>
          <w:lang w:val="kk-KZ"/>
        </w:rPr>
        <w:t xml:space="preserve">оқыту – білім берудің заманауи талаптарына толық жауап береді және еліміздегі адами капиталдың дамуына, оқушылардың халықаралық деңгейде бәсекеге қабілетті болуына негіз қалайды. </w:t>
      </w:r>
      <w:proofErr w:type="spellStart"/>
      <w:proofErr w:type="gramStart"/>
      <w:r w:rsidRPr="001A096B">
        <w:rPr>
          <w:rFonts w:ascii="Times New Roman" w:hAnsi="Times New Roman" w:cs="Times New Roman"/>
          <w:sz w:val="22"/>
          <w:szCs w:val="22"/>
        </w:rPr>
        <w:t>Бұл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бағытта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мұғалімдердің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кәсіби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шеберлігін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жетілдіру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оқу-әдістемелік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базаны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жаңарту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оқушылардың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қызығушылығын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арттыратын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инновациялық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әдістерді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енгізу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аса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маңызды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1A096B">
        <w:rPr>
          <w:rFonts w:ascii="Times New Roman" w:hAnsi="Times New Roman" w:cs="Times New Roman"/>
          <w:sz w:val="22"/>
          <w:szCs w:val="22"/>
        </w:rPr>
        <w:t>Сондықтан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функционалдық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сауаттылықты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дамыту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бүгінгі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білім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беру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жүйесінің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басты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мақсаты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болуы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тиіс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45333E" w:rsidRPr="001A096B" w:rsidRDefault="00B24722" w:rsidP="00B24722">
      <w:pPr>
        <w:pStyle w:val="2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11" w:name="қорытынды-мақала"/>
      <w:bookmarkEnd w:id="6"/>
      <w:bookmarkEnd w:id="9"/>
      <w:proofErr w:type="spellStart"/>
      <w:proofErr w:type="gramStart"/>
      <w:r w:rsidRPr="001A096B">
        <w:rPr>
          <w:rFonts w:ascii="Times New Roman" w:hAnsi="Times New Roman" w:cs="Times New Roman"/>
          <w:color w:val="auto"/>
          <w:sz w:val="22"/>
          <w:szCs w:val="22"/>
        </w:rPr>
        <w:t>Қорытынды</w:t>
      </w:r>
      <w:proofErr w:type="spellEnd"/>
      <w:r w:rsidRPr="001A096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Мақалада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қарастырылған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мәселенің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маңыздылығы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–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білім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беру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жүйесінің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жаһандық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сын-қатерлерге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бейімделуі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,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оқушыларды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өмірге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икемді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,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бәсекеге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қабілетті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тұлға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ретінде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қалыптастыру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міндеті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тұрғысынан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ерекше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өзекті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.</w:t>
      </w:r>
      <w:proofErr w:type="gram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Менің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ойымша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,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функционалдық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сауаттылықты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дамыту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–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білім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берудің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стратегиялық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мақсатына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айналуы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тиіс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,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себебі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бұл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оқушылардың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өмірлік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дағдыларын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,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кәсіби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және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азаматтық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құзыреттілігін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нығайтуға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мүмкіндік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береді.Осыған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байланысты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,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әр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ұстаз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оқыту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процесінде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теорияны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практикамен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ұштастыратын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,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оқушылардың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шығармашылық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және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зерттеушілік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әлеуетін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ашатын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инновациялық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тәсілдерді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белсенді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қолдануы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қажет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. </w:t>
      </w:r>
      <w:proofErr w:type="spellStart"/>
      <w:proofErr w:type="gram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Оқушыларға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арналған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тапсырмалар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нақты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өмірлік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жағдаяттарға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негізделсе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,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олардың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пәнге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деген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қызығушылығы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артады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,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әрі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алған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білімін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шынайы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өмірде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тиімді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пайдалана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білу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дағдысы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қалыптасады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.</w:t>
      </w:r>
      <w:proofErr w:type="gram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proofErr w:type="gram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Сондықтан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әр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білім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беру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ұйымы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болашаққа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бағдарланған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,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функционалдық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сауаттылықты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жүйелі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дамытатын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орта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қалыптастыруға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ұмтылуы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тиіс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.</w:t>
      </w:r>
      <w:proofErr w:type="gram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proofErr w:type="gram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Бұл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–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білім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беру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жүйесінің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сапасын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арттырудың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,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еліміздің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адами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капиталын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жаңғыртудың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және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оқушыларды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бәсекеге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қабілетті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тұлға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ретінде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тәрбиелеудің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басты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жолы</w:t>
      </w:r>
      <w:proofErr w:type="spellEnd"/>
      <w:r w:rsidR="003778B6" w:rsidRPr="001A096B">
        <w:rPr>
          <w:rFonts w:ascii="Times New Roman" w:hAnsi="Times New Roman" w:cs="Times New Roman"/>
          <w:b w:val="0"/>
          <w:color w:val="auto"/>
          <w:sz w:val="22"/>
          <w:szCs w:val="22"/>
        </w:rPr>
        <w:t>.</w:t>
      </w:r>
      <w:proofErr w:type="gramEnd"/>
    </w:p>
    <w:p w:rsidR="0045333E" w:rsidRPr="001A096B" w:rsidRDefault="001D2574" w:rsidP="001D2574">
      <w:pPr>
        <w:pStyle w:val="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12" w:name="пайдаланылған-дереккөздер-мақала"/>
      <w:bookmarkEnd w:id="11"/>
      <w:proofErr w:type="spellStart"/>
      <w:r w:rsidRPr="001A096B">
        <w:rPr>
          <w:rFonts w:ascii="Times New Roman" w:hAnsi="Times New Roman" w:cs="Times New Roman"/>
          <w:color w:val="auto"/>
          <w:sz w:val="22"/>
          <w:szCs w:val="22"/>
        </w:rPr>
        <w:t>Пайдаланылған</w:t>
      </w:r>
      <w:proofErr w:type="spellEnd"/>
      <w:r w:rsidRPr="001A096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color w:val="auto"/>
          <w:sz w:val="22"/>
          <w:szCs w:val="22"/>
        </w:rPr>
        <w:t>дереккөздер</w:t>
      </w:r>
      <w:proofErr w:type="spellEnd"/>
    </w:p>
    <w:p w:rsidR="0045333E" w:rsidRPr="001A096B" w:rsidRDefault="003778B6" w:rsidP="001A096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Жаңабергенова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К.Ә.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Математикалық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сауаттылықты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дамытудың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педагогикалық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негіздері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. –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Алматы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Қазақ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</w:rPr>
        <w:t>университеті</w:t>
      </w:r>
      <w:proofErr w:type="spellEnd"/>
      <w:r w:rsidRPr="001A096B">
        <w:rPr>
          <w:rFonts w:ascii="Times New Roman" w:hAnsi="Times New Roman" w:cs="Times New Roman"/>
          <w:sz w:val="22"/>
          <w:szCs w:val="22"/>
        </w:rPr>
        <w:t>, 2016. – 184 б.</w:t>
      </w:r>
    </w:p>
    <w:p w:rsidR="0045333E" w:rsidRPr="001A096B" w:rsidRDefault="003778B6" w:rsidP="001A096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A096B">
        <w:rPr>
          <w:rFonts w:ascii="Times New Roman" w:hAnsi="Times New Roman" w:cs="Times New Roman"/>
          <w:sz w:val="22"/>
          <w:szCs w:val="22"/>
          <w:lang w:val="ru-RU"/>
        </w:rPr>
        <w:lastRenderedPageBreak/>
        <w:t>Бекболатова</w:t>
      </w:r>
      <w:proofErr w:type="spellEnd"/>
      <w:r w:rsidRPr="001A096B">
        <w:rPr>
          <w:rFonts w:ascii="Times New Roman" w:hAnsi="Times New Roman" w:cs="Times New Roman"/>
          <w:sz w:val="22"/>
          <w:szCs w:val="22"/>
          <w:lang w:val="ru-RU"/>
        </w:rPr>
        <w:t xml:space="preserve"> Ж.Қ. </w:t>
      </w:r>
      <w:proofErr w:type="spellStart"/>
      <w:r w:rsidRPr="001A096B">
        <w:rPr>
          <w:rFonts w:ascii="Times New Roman" w:hAnsi="Times New Roman" w:cs="Times New Roman"/>
          <w:sz w:val="22"/>
          <w:szCs w:val="22"/>
          <w:lang w:val="ru-RU"/>
        </w:rPr>
        <w:t>Математиканы</w:t>
      </w:r>
      <w:proofErr w:type="spellEnd"/>
      <w:r w:rsidRPr="001A096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  <w:lang w:val="ru-RU"/>
        </w:rPr>
        <w:t>өмірмен</w:t>
      </w:r>
      <w:proofErr w:type="spellEnd"/>
      <w:r w:rsidRPr="001A096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  <w:lang w:val="ru-RU"/>
        </w:rPr>
        <w:t>байланыстыра</w:t>
      </w:r>
      <w:proofErr w:type="spellEnd"/>
      <w:r w:rsidRPr="001A096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  <w:lang w:val="ru-RU"/>
        </w:rPr>
        <w:t>оқыту</w:t>
      </w:r>
      <w:proofErr w:type="spellEnd"/>
      <w:r w:rsidRPr="001A096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  <w:lang w:val="ru-RU"/>
        </w:rPr>
        <w:t>жолдары</w:t>
      </w:r>
      <w:proofErr w:type="spellEnd"/>
      <w:r w:rsidRPr="001A096B">
        <w:rPr>
          <w:rFonts w:ascii="Times New Roman" w:hAnsi="Times New Roman" w:cs="Times New Roman"/>
          <w:sz w:val="22"/>
          <w:szCs w:val="22"/>
          <w:lang w:val="ru-RU"/>
        </w:rPr>
        <w:t xml:space="preserve"> // </w:t>
      </w:r>
      <w:proofErr w:type="spellStart"/>
      <w:r w:rsidRPr="001A096B">
        <w:rPr>
          <w:rFonts w:ascii="Times New Roman" w:hAnsi="Times New Roman" w:cs="Times New Roman"/>
          <w:sz w:val="22"/>
          <w:szCs w:val="22"/>
          <w:lang w:val="ru-RU"/>
        </w:rPr>
        <w:t>Білім</w:t>
      </w:r>
      <w:proofErr w:type="spellEnd"/>
      <w:r w:rsidRPr="001A096B">
        <w:rPr>
          <w:rFonts w:ascii="Times New Roman" w:hAnsi="Times New Roman" w:cs="Times New Roman"/>
          <w:sz w:val="22"/>
          <w:szCs w:val="22"/>
          <w:lang w:val="ru-RU"/>
        </w:rPr>
        <w:t xml:space="preserve"> – Образование. – 2019. – №2. – 46-49 б.</w:t>
      </w:r>
    </w:p>
    <w:p w:rsidR="0045333E" w:rsidRPr="001A096B" w:rsidRDefault="003778B6" w:rsidP="001A096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A096B">
        <w:rPr>
          <w:rFonts w:ascii="Times New Roman" w:hAnsi="Times New Roman" w:cs="Times New Roman"/>
          <w:sz w:val="22"/>
          <w:szCs w:val="22"/>
          <w:lang w:val="ru-RU"/>
        </w:rPr>
        <w:t>Бейсенова</w:t>
      </w:r>
      <w:proofErr w:type="spellEnd"/>
      <w:r w:rsidRPr="001A096B">
        <w:rPr>
          <w:rFonts w:ascii="Times New Roman" w:hAnsi="Times New Roman" w:cs="Times New Roman"/>
          <w:sz w:val="22"/>
          <w:szCs w:val="22"/>
          <w:lang w:val="ru-RU"/>
        </w:rPr>
        <w:t xml:space="preserve"> А.Т., </w:t>
      </w:r>
      <w:proofErr w:type="spellStart"/>
      <w:r w:rsidRPr="001A096B">
        <w:rPr>
          <w:rFonts w:ascii="Times New Roman" w:hAnsi="Times New Roman" w:cs="Times New Roman"/>
          <w:sz w:val="22"/>
          <w:szCs w:val="22"/>
          <w:lang w:val="ru-RU"/>
        </w:rPr>
        <w:t>Садықова</w:t>
      </w:r>
      <w:proofErr w:type="spellEnd"/>
      <w:r w:rsidRPr="001A096B">
        <w:rPr>
          <w:rFonts w:ascii="Times New Roman" w:hAnsi="Times New Roman" w:cs="Times New Roman"/>
          <w:sz w:val="22"/>
          <w:szCs w:val="22"/>
          <w:lang w:val="ru-RU"/>
        </w:rPr>
        <w:t xml:space="preserve"> А.Р. </w:t>
      </w:r>
      <w:proofErr w:type="spellStart"/>
      <w:r w:rsidRPr="001A096B">
        <w:rPr>
          <w:rFonts w:ascii="Times New Roman" w:hAnsi="Times New Roman" w:cs="Times New Roman"/>
          <w:sz w:val="22"/>
          <w:szCs w:val="22"/>
          <w:lang w:val="ru-RU"/>
        </w:rPr>
        <w:t>Функционалдық</w:t>
      </w:r>
      <w:proofErr w:type="spellEnd"/>
      <w:r w:rsidRPr="001A096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  <w:lang w:val="ru-RU"/>
        </w:rPr>
        <w:t>сауаттылық</w:t>
      </w:r>
      <w:proofErr w:type="spellEnd"/>
      <w:r w:rsidRPr="001A096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  <w:lang w:val="ru-RU"/>
        </w:rPr>
        <w:t>және</w:t>
      </w:r>
      <w:proofErr w:type="spellEnd"/>
      <w:r w:rsidRPr="001A096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  <w:lang w:val="ru-RU"/>
        </w:rPr>
        <w:t>оның</w:t>
      </w:r>
      <w:proofErr w:type="spellEnd"/>
      <w:r w:rsidRPr="001A096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  <w:lang w:val="ru-RU"/>
        </w:rPr>
        <w:t>бі</w:t>
      </w:r>
      <w:proofErr w:type="gramStart"/>
      <w:r w:rsidRPr="001A096B">
        <w:rPr>
          <w:rFonts w:ascii="Times New Roman" w:hAnsi="Times New Roman" w:cs="Times New Roman"/>
          <w:sz w:val="22"/>
          <w:szCs w:val="22"/>
          <w:lang w:val="ru-RU"/>
        </w:rPr>
        <w:t>л</w:t>
      </w:r>
      <w:proofErr w:type="gramEnd"/>
      <w:r w:rsidRPr="001A096B">
        <w:rPr>
          <w:rFonts w:ascii="Times New Roman" w:hAnsi="Times New Roman" w:cs="Times New Roman"/>
          <w:sz w:val="22"/>
          <w:szCs w:val="22"/>
          <w:lang w:val="ru-RU"/>
        </w:rPr>
        <w:t>ім</w:t>
      </w:r>
      <w:proofErr w:type="spellEnd"/>
      <w:r w:rsidRPr="001A096B">
        <w:rPr>
          <w:rFonts w:ascii="Times New Roman" w:hAnsi="Times New Roman" w:cs="Times New Roman"/>
          <w:sz w:val="22"/>
          <w:szCs w:val="22"/>
          <w:lang w:val="ru-RU"/>
        </w:rPr>
        <w:t xml:space="preserve"> беру </w:t>
      </w:r>
      <w:proofErr w:type="spellStart"/>
      <w:r w:rsidRPr="001A096B">
        <w:rPr>
          <w:rFonts w:ascii="Times New Roman" w:hAnsi="Times New Roman" w:cs="Times New Roman"/>
          <w:sz w:val="22"/>
          <w:szCs w:val="22"/>
          <w:lang w:val="ru-RU"/>
        </w:rPr>
        <w:t>жүйесіндегі</w:t>
      </w:r>
      <w:proofErr w:type="spellEnd"/>
      <w:r w:rsidRPr="001A096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  <w:lang w:val="ru-RU"/>
        </w:rPr>
        <w:t>маңызы</w:t>
      </w:r>
      <w:proofErr w:type="spellEnd"/>
      <w:r w:rsidRPr="001A096B">
        <w:rPr>
          <w:rFonts w:ascii="Times New Roman" w:hAnsi="Times New Roman" w:cs="Times New Roman"/>
          <w:sz w:val="22"/>
          <w:szCs w:val="22"/>
          <w:lang w:val="ru-RU"/>
        </w:rPr>
        <w:t xml:space="preserve"> // </w:t>
      </w:r>
      <w:proofErr w:type="spellStart"/>
      <w:r w:rsidRPr="001A096B">
        <w:rPr>
          <w:rFonts w:ascii="Times New Roman" w:hAnsi="Times New Roman" w:cs="Times New Roman"/>
          <w:sz w:val="22"/>
          <w:szCs w:val="22"/>
          <w:lang w:val="ru-RU"/>
        </w:rPr>
        <w:t>Қазақстан</w:t>
      </w:r>
      <w:proofErr w:type="spellEnd"/>
      <w:r w:rsidRPr="001A096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  <w:lang w:val="ru-RU"/>
        </w:rPr>
        <w:t>мектебі</w:t>
      </w:r>
      <w:proofErr w:type="spellEnd"/>
      <w:r w:rsidRPr="001A096B">
        <w:rPr>
          <w:rFonts w:ascii="Times New Roman" w:hAnsi="Times New Roman" w:cs="Times New Roman"/>
          <w:sz w:val="22"/>
          <w:szCs w:val="22"/>
          <w:lang w:val="ru-RU"/>
        </w:rPr>
        <w:t>. – 2021. – №8. – 31-35 б.</w:t>
      </w:r>
    </w:p>
    <w:p w:rsidR="0045333E" w:rsidRPr="001A096B" w:rsidRDefault="003778B6" w:rsidP="001A096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A096B">
        <w:rPr>
          <w:rFonts w:ascii="Times New Roman" w:hAnsi="Times New Roman" w:cs="Times New Roman"/>
          <w:sz w:val="22"/>
          <w:szCs w:val="22"/>
          <w:lang w:val="ru-RU"/>
        </w:rPr>
        <w:t>Жұмағұлова</w:t>
      </w:r>
      <w:proofErr w:type="spellEnd"/>
      <w:r w:rsidRPr="001A096B">
        <w:rPr>
          <w:rFonts w:ascii="Times New Roman" w:hAnsi="Times New Roman" w:cs="Times New Roman"/>
          <w:sz w:val="22"/>
          <w:szCs w:val="22"/>
          <w:lang w:val="ru-RU"/>
        </w:rPr>
        <w:t xml:space="preserve"> Ш.К. </w:t>
      </w:r>
      <w:proofErr w:type="spellStart"/>
      <w:r w:rsidRPr="001A096B">
        <w:rPr>
          <w:rFonts w:ascii="Times New Roman" w:hAnsi="Times New Roman" w:cs="Times New Roman"/>
          <w:sz w:val="22"/>
          <w:szCs w:val="22"/>
          <w:lang w:val="ru-RU"/>
        </w:rPr>
        <w:t>Функционалдық</w:t>
      </w:r>
      <w:proofErr w:type="spellEnd"/>
      <w:r w:rsidRPr="001A096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  <w:lang w:val="ru-RU"/>
        </w:rPr>
        <w:t>сауаттылықты</w:t>
      </w:r>
      <w:proofErr w:type="spellEnd"/>
      <w:r w:rsidRPr="001A096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  <w:lang w:val="ru-RU"/>
        </w:rPr>
        <w:t>қалыптастырудағы</w:t>
      </w:r>
      <w:proofErr w:type="spellEnd"/>
      <w:r w:rsidRPr="001A096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A096B">
        <w:rPr>
          <w:rFonts w:ascii="Times New Roman" w:hAnsi="Times New Roman" w:cs="Times New Roman"/>
          <w:sz w:val="22"/>
          <w:szCs w:val="22"/>
          <w:lang w:val="ru-RU"/>
        </w:rPr>
        <w:t>математиканың</w:t>
      </w:r>
      <w:proofErr w:type="spellEnd"/>
      <w:r w:rsidRPr="001A096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proofErr w:type="gramStart"/>
      <w:r w:rsidRPr="001A096B">
        <w:rPr>
          <w:rFonts w:ascii="Times New Roman" w:hAnsi="Times New Roman" w:cs="Times New Roman"/>
          <w:sz w:val="22"/>
          <w:szCs w:val="22"/>
          <w:lang w:val="ru-RU"/>
        </w:rPr>
        <w:t>р</w:t>
      </w:r>
      <w:proofErr w:type="gramEnd"/>
      <w:r w:rsidRPr="001A096B">
        <w:rPr>
          <w:rFonts w:ascii="Times New Roman" w:hAnsi="Times New Roman" w:cs="Times New Roman"/>
          <w:sz w:val="22"/>
          <w:szCs w:val="22"/>
          <w:lang w:val="ru-RU"/>
        </w:rPr>
        <w:t>өлі</w:t>
      </w:r>
      <w:proofErr w:type="spellEnd"/>
      <w:r w:rsidRPr="001A096B">
        <w:rPr>
          <w:rFonts w:ascii="Times New Roman" w:hAnsi="Times New Roman" w:cs="Times New Roman"/>
          <w:sz w:val="22"/>
          <w:szCs w:val="22"/>
          <w:lang w:val="ru-RU"/>
        </w:rPr>
        <w:t xml:space="preserve"> // Математика </w:t>
      </w:r>
      <w:proofErr w:type="spellStart"/>
      <w:r w:rsidRPr="001A096B">
        <w:rPr>
          <w:rFonts w:ascii="Times New Roman" w:hAnsi="Times New Roman" w:cs="Times New Roman"/>
          <w:sz w:val="22"/>
          <w:szCs w:val="22"/>
          <w:lang w:val="ru-RU"/>
        </w:rPr>
        <w:t>және</w:t>
      </w:r>
      <w:proofErr w:type="spellEnd"/>
      <w:r w:rsidRPr="001A096B">
        <w:rPr>
          <w:rFonts w:ascii="Times New Roman" w:hAnsi="Times New Roman" w:cs="Times New Roman"/>
          <w:sz w:val="22"/>
          <w:szCs w:val="22"/>
          <w:lang w:val="ru-RU"/>
        </w:rPr>
        <w:t xml:space="preserve"> физика. – 2020. – №5. – 18-22 б.</w:t>
      </w:r>
      <w:bookmarkEnd w:id="12"/>
    </w:p>
    <w:sectPr w:rsidR="0045333E" w:rsidRPr="001A096B" w:rsidSect="00B24722">
      <w:pgSz w:w="12240" w:h="15840"/>
      <w:pgMar w:top="426" w:right="900" w:bottom="70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B6C" w:rsidRDefault="009B6B6C">
      <w:pPr>
        <w:spacing w:after="0"/>
      </w:pPr>
      <w:r>
        <w:separator/>
      </w:r>
    </w:p>
  </w:endnote>
  <w:endnote w:type="continuationSeparator" w:id="0">
    <w:p w:rsidR="009B6B6C" w:rsidRDefault="009B6B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B6C" w:rsidRDefault="009B6B6C">
      <w:r>
        <w:separator/>
      </w:r>
    </w:p>
  </w:footnote>
  <w:footnote w:type="continuationSeparator" w:id="0">
    <w:p w:rsidR="009B6B6C" w:rsidRDefault="009B6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A990"/>
    <w:multiLevelType w:val="multilevel"/>
    <w:tmpl w:val="2102CF5E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>
    <w:nsid w:val="00A99411"/>
    <w:multiLevelType w:val="multilevel"/>
    <w:tmpl w:val="06DA4550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3E"/>
    <w:rsid w:val="001A096B"/>
    <w:rsid w:val="001D2574"/>
    <w:rsid w:val="003778B6"/>
    <w:rsid w:val="0045333E"/>
    <w:rsid w:val="00485A8D"/>
    <w:rsid w:val="009B6B6C"/>
    <w:rsid w:val="00B24722"/>
    <w:rsid w:val="00D0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paragraph" w:customStyle="1" w:styleId="FootnoteBlockText">
    <w:name w:val="Footnote Block 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b"/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">
    <w:name w:val="Balloon Text"/>
    <w:basedOn w:val="a"/>
    <w:link w:val="af0"/>
    <w:semiHidden/>
    <w:unhideWhenUsed/>
    <w:rsid w:val="001A096B"/>
    <w:pPr>
      <w:spacing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semiHidden/>
    <w:rsid w:val="001A09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paragraph" w:customStyle="1" w:styleId="FootnoteBlockText">
    <w:name w:val="Footnote Block 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b"/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">
    <w:name w:val="Balloon Text"/>
    <w:basedOn w:val="a"/>
    <w:link w:val="af0"/>
    <w:semiHidden/>
    <w:unhideWhenUsed/>
    <w:rsid w:val="001A096B"/>
    <w:pPr>
      <w:spacing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semiHidden/>
    <w:rsid w:val="001A0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Батыржан</dc:creator>
  <cp:keywords/>
  <cp:lastModifiedBy>Пользователь Windows</cp:lastModifiedBy>
  <cp:revision>3</cp:revision>
  <dcterms:created xsi:type="dcterms:W3CDTF">2025-08-30T09:12:00Z</dcterms:created>
  <dcterms:modified xsi:type="dcterms:W3CDTF">2025-09-05T10:17:00Z</dcterms:modified>
</cp:coreProperties>
</file>